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Mini DBQ Rubric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Total Points: __________  /  10</w:t>
      </w:r>
    </w:p>
    <w:tbl>
      <w:tblPr>
        <w:tblStyle w:val="Table1"/>
        <w:tblW w:w="10995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6600"/>
        <w:gridCol w:w="3165"/>
        <w:tblGridChange w:id="0">
          <w:tblGrid>
            <w:gridCol w:w="1230"/>
            <w:gridCol w:w="6600"/>
            <w:gridCol w:w="3165"/>
          </w:tblGrid>
        </w:tblGridChange>
      </w:tblGrid>
      <w:tr>
        <w:trPr>
          <w:trHeight w:val="49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point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Thesis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(1 pt .)</w:t>
            </w:r>
          </w:p>
          <w:p w:rsidR="00000000" w:rsidDel="00000000" w:rsidP="00000000" w:rsidRDefault="00000000" w:rsidRPr="00000000" w14:paraId="00000006">
            <w:pPr>
              <w:rPr>
                <w:rFonts w:ascii="Muli" w:cs="Muli" w:eastAsia="Muli" w:hAnsi="Muli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(formula) :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Within 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0"/>
                <w:szCs w:val="20"/>
                <w:rtl w:val="0"/>
              </w:rPr>
              <w:t xml:space="preserve">TIME PERIOD OF DBQ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, two significant </w:t>
            </w:r>
            <w:r w:rsidDel="00000000" w:rsidR="00000000" w:rsidRPr="00000000">
              <w:rPr>
                <w:rFonts w:ascii="Muli" w:cs="Muli" w:eastAsia="Muli" w:hAnsi="Muli"/>
                <w:color w:val="6aa84f"/>
                <w:sz w:val="20"/>
                <w:szCs w:val="20"/>
                <w:rtl w:val="0"/>
              </w:rPr>
              <w:t xml:space="preserve">SKILL AND TOPIC OF PROMPT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were the </w:t>
            </w:r>
            <w:r w:rsidDel="00000000" w:rsidR="00000000" w:rsidRPr="00000000">
              <w:rPr>
                <w:rFonts w:ascii="Muli" w:cs="Muli" w:eastAsia="Muli" w:hAnsi="Muli"/>
                <w:color w:val="9900ff"/>
                <w:sz w:val="20"/>
                <w:szCs w:val="20"/>
                <w:rtl w:val="0"/>
              </w:rPr>
              <w:t xml:space="preserve">ARGUMENT GROUP ONE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color w:val="9900ff"/>
                <w:sz w:val="20"/>
                <w:szCs w:val="20"/>
                <w:rtl w:val="0"/>
              </w:rPr>
              <w:t xml:space="preserve">ARGUMENT GROUP TWO.</w:t>
            </w:r>
          </w:p>
          <w:p w:rsidR="00000000" w:rsidDel="00000000" w:rsidP="00000000" w:rsidRDefault="00000000" w:rsidRPr="00000000" w14:paraId="00000007">
            <w:pPr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1"/>
                <w:sz w:val="20"/>
                <w:szCs w:val="20"/>
                <w:rtl w:val="0"/>
              </w:rPr>
              <w:t xml:space="preserve">Ex: Within 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1900- present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sz w:val="20"/>
                <w:szCs w:val="20"/>
                <w:rtl w:val="0"/>
              </w:rPr>
              <w:t xml:space="preserve">, two 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6aa84f"/>
                <w:sz w:val="20"/>
                <w:szCs w:val="20"/>
                <w:rtl w:val="0"/>
              </w:rPr>
              <w:t xml:space="preserve">significant transformations brought by new technology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sz w:val="20"/>
                <w:szCs w:val="20"/>
                <w:rtl w:val="0"/>
              </w:rPr>
              <w:t xml:space="preserve"> were the 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9900ff"/>
                <w:sz w:val="20"/>
                <w:szCs w:val="20"/>
                <w:rtl w:val="0"/>
              </w:rPr>
              <w:t xml:space="preserve">rise of international trade organizations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9900ff"/>
                <w:sz w:val="20"/>
                <w:szCs w:val="20"/>
                <w:rtl w:val="0"/>
              </w:rPr>
              <w:t xml:space="preserve">increased globalization due to the internet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5" w:hRule="atLeast"/>
        </w:trPr>
        <w:tc>
          <w:tcPr>
            <w:gridSpan w:val="2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Contextualization</w:t>
            </w:r>
            <w:r w:rsidDel="00000000" w:rsidR="00000000" w:rsidRPr="00000000">
              <w:rPr>
                <w:b w:val="1"/>
                <w:rtl w:val="0"/>
              </w:rPr>
              <w:t xml:space="preserve"> (1 pt.)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Describe the “big picture” of where the prompt sits. Make sure you use </w:t>
            </w:r>
            <w:r w:rsidDel="00000000" w:rsidR="00000000" w:rsidRPr="00000000">
              <w:rPr>
                <w:b w:val="1"/>
                <w:rtl w:val="0"/>
              </w:rPr>
              <w:t xml:space="preserve">SPECIFIC evidence </w:t>
            </w:r>
            <w:r w:rsidDel="00000000" w:rsidR="00000000" w:rsidRPr="00000000">
              <w:rPr>
                <w:rtl w:val="0"/>
              </w:rPr>
              <w:t xml:space="preserve">from previous time period/other topic AND connect (</w:t>
            </w:r>
            <w:r w:rsidDel="00000000" w:rsidR="00000000" w:rsidRPr="00000000">
              <w:rPr>
                <w:b w:val="1"/>
                <w:rtl w:val="0"/>
              </w:rPr>
              <w:t xml:space="preserve">bridge</w:t>
            </w:r>
            <w:r w:rsidDel="00000000" w:rsidR="00000000" w:rsidRPr="00000000">
              <w:rPr>
                <w:rtl w:val="0"/>
              </w:rPr>
              <w:t xml:space="preserve">) to the topic of the essay.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u w:val="single"/>
                <w:rtl w:val="0"/>
              </w:rPr>
              <w:t xml:space="preserve">“Big C” → “Lil’ C” → Thesis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1 - 3 Total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Doc Usage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(1 pt.)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USES two documents -- must clearly use a piece of the document.  Label (Doc 1) (Doc 4)etc.</w:t>
            </w:r>
          </w:p>
        </w:tc>
        <w:tc>
          <w:tcPr>
            <w:vMerge w:val="restart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Doc Support</w:t>
            </w:r>
            <w:r w:rsidDel="00000000" w:rsidR="00000000" w:rsidRPr="00000000">
              <w:rPr>
                <w:b w:val="1"/>
                <w:rtl w:val="0"/>
              </w:rPr>
              <w:t xml:space="preserve"> (2 pts.)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SUPPORTS argument with 2 docs -- must clearly reference ideas in docs AND connect them to YOUR argument.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Doc Support</w:t>
            </w:r>
            <w:r w:rsidDel="00000000" w:rsidR="00000000" w:rsidRPr="00000000">
              <w:rPr>
                <w:b w:val="1"/>
                <w:rtl w:val="0"/>
              </w:rPr>
              <w:t xml:space="preserve"> (3 pts.)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SUPPORTS argument with 4 docs -- must clearly reference ideas in docs AND connect them to YOUR argument. </w:t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or 2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Evidence</w:t>
            </w:r>
            <w:r w:rsidDel="00000000" w:rsidR="00000000" w:rsidRPr="00000000">
              <w:rPr>
                <w:b w:val="1"/>
                <w:rtl w:val="0"/>
              </w:rPr>
              <w:t xml:space="preserve"> (1 pt.)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one SPECIFIC piece of evidence and connect to argument.</w:t>
            </w:r>
          </w:p>
        </w:tc>
        <w:tc>
          <w:tcPr>
            <w:vMerge w:val="restart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Evidence</w:t>
            </w:r>
            <w:r w:rsidDel="00000000" w:rsidR="00000000" w:rsidRPr="00000000">
              <w:rPr>
                <w:b w:val="1"/>
                <w:rtl w:val="0"/>
              </w:rPr>
              <w:t xml:space="preserve"> (2 pts.)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ANOTHER SPECIFIC piece of evidence and connect to argument.</w:t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or 2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Sourcing</w:t>
            </w:r>
            <w:r w:rsidDel="00000000" w:rsidR="00000000" w:rsidRPr="00000000">
              <w:rPr>
                <w:b w:val="1"/>
                <w:rtl w:val="0"/>
              </w:rPr>
              <w:t xml:space="preserve"> (1 pt.)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Explain how the Historical Context, Purpose, POV, or Audience is relevant to your argument for ONE DOC.</w:t>
            </w:r>
          </w:p>
        </w:tc>
        <w:tc>
          <w:tcPr>
            <w:vMerge w:val="restart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Sourcing</w:t>
            </w:r>
            <w:r w:rsidDel="00000000" w:rsidR="00000000" w:rsidRPr="00000000">
              <w:rPr>
                <w:b w:val="1"/>
                <w:rtl w:val="0"/>
              </w:rPr>
              <w:t xml:space="preserve"> (2 pts.)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Explain how the Historical Context, Purpose, POV, or Audience is relevant to your argument for TWO DOCS.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Complexity</w:t>
            </w:r>
            <w:r w:rsidDel="00000000" w:rsidR="00000000" w:rsidRPr="00000000">
              <w:rPr>
                <w:b w:val="1"/>
                <w:rtl w:val="0"/>
              </w:rPr>
              <w:t xml:space="preserve"> (1 pt.)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Many ways to earn this point: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an argument with a claim and counterclaim, then substantially support your claim and rebuttal the counter.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complex reasoning and analysis to support an argument.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Consistently make detailed connections between your evidence throughout your argument and explain how that evidence supports your larger argument.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 beyond using the words “political” or “economic” and provide the more specific ideas within those themes for your argument.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